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51" w:rsidRDefault="00D57151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ESCOLA MUNICIPAL DE EDUCAÇÃO BÁSICA SÃO RAFAEL</w:t>
      </w:r>
    </w:p>
    <w:p w:rsidR="0029446B" w:rsidRPr="00D57151" w:rsidRDefault="0029446B" w:rsidP="002944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b/>
          <w:sz w:val="28"/>
          <w:szCs w:val="28"/>
        </w:rPr>
        <w:t>A RESPONSAVEL:</w:t>
      </w: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7151">
        <w:rPr>
          <w:rFonts w:ascii="Times New Roman" w:hAnsi="Times New Roman" w:cs="Times New Roman"/>
          <w:b/>
          <w:sz w:val="28"/>
          <w:szCs w:val="28"/>
        </w:rPr>
        <w:t xml:space="preserve">QUITERIA MONICA ALVES PEREIRA </w:t>
      </w:r>
      <w:r>
        <w:rPr>
          <w:rFonts w:ascii="Times New Roman" w:hAnsi="Times New Roman" w:cs="Times New Roman"/>
          <w:b/>
          <w:sz w:val="28"/>
          <w:szCs w:val="28"/>
        </w:rPr>
        <w:t xml:space="preserve">SANTOS </w:t>
      </w:r>
    </w:p>
    <w:p w:rsidR="0029446B" w:rsidRPr="00D57151" w:rsidRDefault="0029446B" w:rsidP="0029446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COORDENADOR</w:t>
      </w:r>
      <w:r>
        <w:rPr>
          <w:rFonts w:ascii="Times New Roman" w:hAnsi="Times New Roman" w:cs="Times New Roman"/>
          <w:b/>
          <w:sz w:val="28"/>
          <w:szCs w:val="28"/>
        </w:rPr>
        <w:t>A:</w:t>
      </w:r>
    </w:p>
    <w:p w:rsidR="0029446B" w:rsidRDefault="0029446B" w:rsidP="002944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7151">
        <w:rPr>
          <w:rFonts w:ascii="Times New Roman" w:hAnsi="Times New Roman" w:cs="Times New Roman"/>
          <w:b/>
          <w:sz w:val="28"/>
          <w:szCs w:val="28"/>
        </w:rPr>
        <w:t xml:space="preserve">FLAVIA SILVA ROCHA </w:t>
      </w:r>
    </w:p>
    <w:p w:rsidR="0029446B" w:rsidRPr="00D57151" w:rsidRDefault="0029446B" w:rsidP="0029446B">
      <w:pPr>
        <w:tabs>
          <w:tab w:val="left" w:pos="260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DIRETOR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446B" w:rsidRDefault="0029446B" w:rsidP="002944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ERITAN CARLOS MATHIAS SILVA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40D67" w:rsidRDefault="0029446B" w:rsidP="0029446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Escola colaboradora: Escola Estadual Professor Lima Castro</w:t>
      </w:r>
    </w:p>
    <w:p w:rsidR="0029446B" w:rsidRDefault="0029446B" w:rsidP="0029446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29446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29446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Pr="00D57151" w:rsidRDefault="0029446B" w:rsidP="0029446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D57151" w:rsidRDefault="00240D67" w:rsidP="00D571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PROJETO:</w:t>
      </w:r>
      <w:r w:rsidR="00D57151"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</w:t>
      </w:r>
      <w:proofErr w:type="gramStart"/>
      <w:r w:rsidR="00D57151"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RECUPERAÇÃO DA MATA CILIAR E</w:t>
      </w:r>
      <w:r w:rsid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</w:t>
      </w:r>
      <w:r w:rsidR="00D57151"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NASCENTES</w:t>
      </w:r>
      <w:proofErr w:type="gramEnd"/>
      <w:r w:rsidR="002944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,</w:t>
      </w:r>
      <w:r w:rsidR="00D57151"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</w:t>
      </w:r>
    </w:p>
    <w:p w:rsidR="00D57151" w:rsidRPr="00D57151" w:rsidRDefault="00D57151" w:rsidP="00D57151">
      <w:pPr>
        <w:shd w:val="clear" w:color="auto" w:fill="FFFFFF"/>
        <w:tabs>
          <w:tab w:val="left" w:pos="684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ADOTE UMA ÁRVORE</w:t>
      </w:r>
      <w:r w:rsidR="002944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E</w:t>
      </w:r>
    </w:p>
    <w:p w:rsidR="00D57151" w:rsidRPr="0029446B" w:rsidRDefault="00D57151" w:rsidP="00D571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HORTA ORGÂNICA</w:t>
      </w:r>
      <w:r w:rsidR="002944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II</w:t>
      </w:r>
    </w:p>
    <w:p w:rsidR="00D57151" w:rsidRDefault="00D57151" w:rsidP="00D571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40D67" w:rsidRDefault="00240D67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29446B" w:rsidRPr="00D57151" w:rsidRDefault="0029446B" w:rsidP="00D57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D57151" w:rsidRDefault="00D57151" w:rsidP="00D57151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51" w:rsidRDefault="00D57151" w:rsidP="00D57151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9446B" w:rsidP="00D57151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BONSUCESSO - </w:t>
      </w:r>
      <w:r w:rsidR="00240D67" w:rsidRPr="00D57151">
        <w:rPr>
          <w:rFonts w:ascii="Times New Roman" w:hAnsi="Times New Roman" w:cs="Times New Roman"/>
          <w:b/>
          <w:sz w:val="28"/>
          <w:szCs w:val="28"/>
        </w:rPr>
        <w:t>CORURIPE – 2014</w:t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lastRenderedPageBreak/>
        <w:t>PUBLICO ALVO</w:t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O projeto presente foi </w:t>
      </w:r>
      <w:proofErr w:type="gram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desenvolvida</w:t>
      </w:r>
      <w:proofErr w:type="gram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pela professora Kátia Oliveira,</w:t>
      </w:r>
      <w:r w:rsidR="00E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>Jose Marcos,</w:t>
      </w:r>
      <w:r w:rsidR="00E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Ana Cristina na área de ciências e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Berivânia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Porto na área de Língua Portuguesa da escola municipal Maria Rocha e Quitéria Monica na escola São Rafael e Lima Castro com a participação direta de 203 alunos e de forma indireta mais de 3000 alunos num total de professores </w:t>
      </w:r>
      <w:r w:rsidR="00CF3FC0"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03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>das disciplinas língua portuguesa (3), matemática (2), geografia (4), ciências (6), historia (1), arte</w:t>
      </w:r>
      <w:r w:rsidR="00D57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>(1), com vi</w:t>
      </w:r>
      <w:r w:rsidR="00D57151">
        <w:rPr>
          <w:rFonts w:ascii="Times New Roman" w:eastAsia="Calibri" w:hAnsi="Times New Roman" w:cs="Times New Roman"/>
          <w:b/>
          <w:sz w:val="28"/>
          <w:szCs w:val="28"/>
        </w:rPr>
        <w:t xml:space="preserve">sita as nascentes no Povoado Pindorama -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Quadra’S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para levantamento de dados  no turno matutino,</w:t>
      </w:r>
      <w:r w:rsidR="00E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>todos estão ativos a esse projeto,2 turmas de 2º anos,2 turmas dos 3º anos, 2 turmas dos 4º anos e 2 turmas dos 5º anos com um total de 70 alunos no fundamental I;</w:t>
      </w:r>
      <w:r w:rsidR="00E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>no mesmo turno do fundamental II 3 turmas de 6º anos,3 turmas de 7º anos 3 turmas 8º anos num total de alunos 133 alunos e representante da comunidade</w:t>
      </w:r>
      <w:r w:rsidR="00CF3FC0"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(02) temos o proprietário do lote e sua esposa parceira da escola e representante da comunidade da escola municipal Maria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Rocha,Junto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com a parceria da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Semed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Temos a coordenadora do MA Patrícia Ramalho e Usina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Camaçarí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com seu Valdir com a entrega das mudas para a reposição e recuperação das áreas devastadas num total de 03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nascentes.Os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alunos que estão ativos de forma direta  discutem entre eles junto ao professor do projeto as ações propostas por cada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um,as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opiniões para analisarem e avaliarem as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idéias,respeitando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sempre os costumes e tradições, ali se estabelecem normas e metas para a organização de um trabalho mutua, há mais de 3 anos de luta com o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projeto,maior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aprendizado e maior o compromisso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também.Diante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de tudo isso essa cultura cooperativista vem buscando desenvolver a capacidade intelectual dos alunos professores, coordenadores ,diretores, do porteiro as serviçais visando a sua melhoria </w:t>
      </w:r>
      <w:r w:rsidRPr="00D57151">
        <w:rPr>
          <w:rFonts w:ascii="Times New Roman" w:hAnsi="Times New Roman" w:cs="Times New Roman"/>
          <w:b/>
          <w:sz w:val="28"/>
          <w:szCs w:val="28"/>
        </w:rPr>
        <w:t>com o processo padrão no Ensino Fundamental sobre o projeto aplicado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continua,seus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princípios e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valores,ou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7151">
        <w:rPr>
          <w:rFonts w:ascii="Times New Roman" w:eastAsia="Calibri" w:hAnsi="Times New Roman" w:cs="Times New Roman"/>
          <w:b/>
          <w:sz w:val="28"/>
          <w:szCs w:val="28"/>
        </w:rPr>
        <w:t>seja,a</w:t>
      </w:r>
      <w:proofErr w:type="spell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melhoria da qualidade de vida</w:t>
      </w:r>
      <w:r w:rsidRPr="00D57151">
        <w:rPr>
          <w:rFonts w:ascii="Times New Roman" w:hAnsi="Times New Roman" w:cs="Times New Roman"/>
          <w:b/>
          <w:sz w:val="28"/>
          <w:szCs w:val="28"/>
        </w:rPr>
        <w:t xml:space="preserve">. Nossa escola enfatiza um panorama com prática efetiva com abordagens claras e comunicativas, a qual privilegia o questionamento dos nossos alunos evidenciado ao expressarem seu contentamento ou descontentamento. </w:t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lastRenderedPageBreak/>
        <w:t>JUSTIFICATIVA</w:t>
      </w:r>
    </w:p>
    <w:p w:rsidR="00240D67" w:rsidRPr="00D57151" w:rsidRDefault="00240D67" w:rsidP="00D571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Este projeto teve iniciativa, para possibilitar a compreensão dos alunos e da comunidade a respeito da importância da recuperação da mata ciliar e nascentes, tendo em vista a preservação do meio ambiente, melhoria e qualidade de vida com objetivo adotar uma arvore nas casas da redondeza local. O projeto foi desenvolvido visando proporcionar aos alunos uma grande diversidade de experiências, com participação ativa, para que possam ampliar a consciência sobre as questões relativas à água no meio ambiente, e assumir de forma autônoma atitudes e valores voltados à sua proteção e conservação.</w:t>
      </w:r>
      <w:r w:rsidRPr="00D57151">
        <w:rPr>
          <w:rFonts w:ascii="Times New Roman" w:hAnsi="Times New Roman" w:cs="Times New Roman"/>
          <w:b/>
          <w:i/>
          <w:sz w:val="28"/>
          <w:szCs w:val="28"/>
        </w:rPr>
        <w:t xml:space="preserve"> “Se destruir as matas e preservar as cidades, estas não sobreviverão, mas, se preservar as matas e destruir as cidades, elas ressurgirão”. </w:t>
      </w:r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Flancrim</w:t>
      </w:r>
      <w:proofErr w:type="spellEnd"/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“Não é possível refazer este país, democratizá-lo, humanizá-lo, torná-lo sério, com adolescentes brincando de matar gente, ofendendo a vida, destruindo o sonho, inviabilizando o amor. Se a educação sozinha não transformar a sociedade, sem ela tampouco a sociedade muda”. (Paulo Freire) </w:t>
      </w: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D67" w:rsidRPr="00D57151" w:rsidRDefault="00240D67" w:rsidP="00D571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9446B" w:rsidRPr="00D57151" w:rsidRDefault="0029446B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AC5666" w:rsidRPr="00D57151" w:rsidRDefault="00AC5666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CF3FC0" w:rsidRPr="00D57151" w:rsidRDefault="00CF3FC0" w:rsidP="00D57151">
      <w:pPr>
        <w:shd w:val="clear" w:color="auto" w:fill="FFFFFF"/>
        <w:tabs>
          <w:tab w:val="left" w:pos="1411"/>
        </w:tabs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OBJETIVO GERAL</w:t>
      </w:r>
    </w:p>
    <w:p w:rsidR="00240D67" w:rsidRPr="00D57151" w:rsidRDefault="00240D67" w:rsidP="00D5715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Contribuir para a formação de cidadãos cons</w:t>
      </w:r>
      <w:r w:rsidRPr="00D57151">
        <w:rPr>
          <w:rFonts w:ascii="Times New Roman" w:hAnsi="Times New Roman" w:cs="Times New Roman"/>
          <w:b/>
          <w:sz w:val="28"/>
          <w:szCs w:val="28"/>
        </w:rPr>
        <w:softHyphen/>
        <w:t>cientes, aptos a decidirem e atuarem na realidade sócia-</w:t>
      </w:r>
      <w:r w:rsidRPr="00D57151">
        <w:rPr>
          <w:rFonts w:ascii="Times New Roman" w:hAnsi="Times New Roman" w:cs="Times New Roman"/>
          <w:b/>
          <w:sz w:val="28"/>
          <w:szCs w:val="28"/>
        </w:rPr>
        <w:softHyphen/>
        <w:t>ambiental de um modo comprometido com a vida, com o bem-estar de cada um e da sociedade, local e global, recuperando as nascentes por meio de parceiros que através de ações continua de educação busca conscientizar e sensibilizar para a importância do meio ambiente, essa parceria entre escolas, instituições, moradores local e donos de lote, na busca de soluções cabíveis na preservação dos locais a serem recuperadas, em área rural de propriedades privadas ou públicas. Não só a questão de recuperação das nascentes, mas também o desper</w:t>
      </w:r>
      <w:r w:rsidRPr="00D57151">
        <w:rPr>
          <w:rFonts w:ascii="Times New Roman" w:hAnsi="Times New Roman" w:cs="Times New Roman"/>
          <w:b/>
          <w:sz w:val="28"/>
          <w:szCs w:val="28"/>
        </w:rPr>
        <w:softHyphen/>
        <w:t>dício dos recursos naturais; água, energia elétrica, papel, vidro e demais materiais recicláveis que hoje têm alternativas de utilização a partir da transformação dos mesmos, desenvolvendo questões interdisciplinares sobre poluição sonora, horta orgânica entre outras se percebendo o ambiente como um tema transversal que permeia as várias disciplinas.</w:t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51" w:rsidRDefault="00D57151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51" w:rsidRPr="00D57151" w:rsidRDefault="00D57151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lastRenderedPageBreak/>
        <w:t>OBJETIVOS ESPECÍFICOS</w:t>
      </w:r>
    </w:p>
    <w:p w:rsidR="00240D67" w:rsidRPr="00D57151" w:rsidRDefault="00240D67" w:rsidP="00D57151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pStyle w:val="PargrafodaLista"/>
        <w:numPr>
          <w:ilvl w:val="0"/>
          <w:numId w:val="1"/>
        </w:numPr>
        <w:tabs>
          <w:tab w:val="left" w:pos="3261"/>
        </w:tabs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Conhecer a importância do reflorestar para a preservação das nascentes, realizando com os alunos e parceiros plantio de mudas na comunidade;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shd w:val="clear" w:color="auto" w:fill="FFFFFF"/>
        <w:tabs>
          <w:tab w:val="left" w:pos="3261"/>
        </w:tabs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Realizar visita à mata ciliar da nossa região após seu plantio.</w:t>
      </w: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shd w:val="clear" w:color="auto" w:fill="FFFFFF"/>
        <w:tabs>
          <w:tab w:val="left" w:pos="3261"/>
        </w:tabs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Debater soluções e alternativas sustentáveis que tornem as comunidades mais acolhedoras, seguras e estruturadas para a população;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shd w:val="clear" w:color="auto" w:fill="FFFFFF"/>
        <w:tabs>
          <w:tab w:val="left" w:pos="3261"/>
        </w:tabs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Compreender a importância das matas ciliares para a manutenção dos ecossistemas;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shd w:val="clear" w:color="auto" w:fill="FFFFFF"/>
        <w:tabs>
          <w:tab w:val="left" w:pos="3261"/>
        </w:tabs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Identificar os principais fatores de degradação das matas ciliares e estratégias para minimizar esses fatores;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shd w:val="clear" w:color="auto" w:fill="FFFFFF"/>
        <w:tabs>
          <w:tab w:val="left" w:pos="3261"/>
        </w:tabs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Planejar estratégias mais eficazes e eficientes para recuperação das matas ciliares considerando a realidade especifica dos lotes citados no projeto;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 xml:space="preserve">Recuperar a vegetação e as funções ecológicas das </w:t>
      </w:r>
      <w:proofErr w:type="spellStart"/>
      <w:r w:rsidRPr="00D57151">
        <w:rPr>
          <w:rFonts w:ascii="Times New Roman" w:hAnsi="Times New Roman" w:cs="Times New Roman"/>
          <w:b/>
          <w:sz w:val="28"/>
          <w:szCs w:val="28"/>
        </w:rPr>
        <w:t>APPs</w:t>
      </w:r>
      <w:proofErr w:type="spellEnd"/>
      <w:r w:rsidRPr="00D57151">
        <w:rPr>
          <w:rFonts w:ascii="Times New Roman" w:hAnsi="Times New Roman" w:cs="Times New Roman"/>
          <w:b/>
          <w:sz w:val="28"/>
          <w:szCs w:val="28"/>
        </w:rPr>
        <w:t xml:space="preserve"> de nascentes </w:t>
      </w:r>
      <w:proofErr w:type="spellStart"/>
      <w:proofErr w:type="gramStart"/>
      <w:r w:rsidRPr="00D57151">
        <w:rPr>
          <w:rFonts w:ascii="Times New Roman" w:hAnsi="Times New Roman" w:cs="Times New Roman"/>
          <w:b/>
          <w:sz w:val="28"/>
          <w:szCs w:val="28"/>
        </w:rPr>
        <w:t>pré</w:t>
      </w:r>
      <w:proofErr w:type="spellEnd"/>
      <w:r w:rsidRPr="00D57151">
        <w:rPr>
          <w:rFonts w:ascii="Times New Roman" w:hAnsi="Times New Roman" w:cs="Times New Roman"/>
          <w:b/>
          <w:sz w:val="28"/>
          <w:szCs w:val="28"/>
        </w:rPr>
        <w:t xml:space="preserve"> cadastradas</w:t>
      </w:r>
      <w:proofErr w:type="gramEnd"/>
      <w:r w:rsidRPr="00D57151">
        <w:rPr>
          <w:rFonts w:ascii="Times New Roman" w:hAnsi="Times New Roman" w:cs="Times New Roman"/>
          <w:b/>
          <w:sz w:val="28"/>
          <w:szCs w:val="28"/>
        </w:rPr>
        <w:t xml:space="preserve"> implantando técnicas de recuperação a partir de diagnósticos; 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Sensibilizar quanto às necessidades dos tratos culturais das áreas durante todas as fases por um período de dois anos.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>Monitorar as áreas em recuperação conforme a técnica de recuperação escolhida.</w:t>
      </w:r>
    </w:p>
    <w:p w:rsidR="00240D67" w:rsidRPr="00D57151" w:rsidRDefault="00240D67" w:rsidP="00D57151">
      <w:pPr>
        <w:pStyle w:val="PargrafodaLista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 xml:space="preserve">Mobilizar várias estratégias, dentre elas, envolvendo os alunos em leituras de bibliografias específicas, promovendo em seguida debates para que se estabeleçam as relações entre esses dois universos: </w:t>
      </w:r>
      <w:r w:rsidRPr="00D57151">
        <w:rPr>
          <w:rFonts w:ascii="Times New Roman" w:hAnsi="Times New Roman" w:cs="Times New Roman"/>
          <w:b/>
          <w:i/>
          <w:sz w:val="28"/>
          <w:szCs w:val="28"/>
        </w:rPr>
        <w:t>o que se lê e o que se vê refletindo no dia-a-dia, nas atitudes de cada cidadão.</w:t>
      </w:r>
    </w:p>
    <w:p w:rsidR="00240D67" w:rsidRPr="00D57151" w:rsidRDefault="00240D67" w:rsidP="00D57151">
      <w:pPr>
        <w:pStyle w:val="TxBrp2"/>
        <w:numPr>
          <w:ilvl w:val="0"/>
          <w:numId w:val="1"/>
        </w:numPr>
        <w:tabs>
          <w:tab w:val="left" w:pos="3261"/>
        </w:tabs>
        <w:spacing w:line="276" w:lineRule="auto"/>
        <w:rPr>
          <w:b/>
          <w:sz w:val="28"/>
          <w:szCs w:val="28"/>
        </w:rPr>
      </w:pPr>
      <w:r w:rsidRPr="00D57151">
        <w:rPr>
          <w:b/>
          <w:sz w:val="28"/>
          <w:szCs w:val="28"/>
        </w:rPr>
        <w:t>Promover palestras envolvendo especialistas de outras secretarias sobre a importância de uma horta orgânica na escola. Os alunos participaram, não só como ouvintes, mas também se envolvendo em dinâmicas que possibilitarão uma interação entre palestrante e alunos, bem como uma reflexão sobre o assunto discutido.</w:t>
      </w:r>
      <w:proofErr w:type="gramStart"/>
      <w:r w:rsidRPr="00D57151">
        <w:rPr>
          <w:b/>
          <w:sz w:val="28"/>
          <w:szCs w:val="28"/>
        </w:rPr>
        <w:tab/>
      </w:r>
      <w:proofErr w:type="gramEnd"/>
    </w:p>
    <w:p w:rsidR="00D76813" w:rsidRPr="00D57151" w:rsidRDefault="00D76813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813" w:rsidRPr="00D57151" w:rsidRDefault="00D76813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813" w:rsidRPr="00D57151" w:rsidRDefault="00D76813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lastRenderedPageBreak/>
        <w:t>METODOLOGIA</w:t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Pr="00D57151" w:rsidRDefault="00240D67" w:rsidP="00D5715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hAnsi="Times New Roman" w:cs="Times New Roman"/>
          <w:b/>
          <w:sz w:val="28"/>
          <w:szCs w:val="28"/>
        </w:rPr>
        <w:t xml:space="preserve">Recursos didáticos: são todos os materiais, atividades e soluções utilizadas durante a realização do projeto, como revistas, jornais, </w:t>
      </w:r>
      <w:proofErr w:type="gramStart"/>
      <w:r w:rsidRPr="00D57151">
        <w:rPr>
          <w:rFonts w:ascii="Times New Roman" w:hAnsi="Times New Roman" w:cs="Times New Roman"/>
          <w:b/>
          <w:sz w:val="28"/>
          <w:szCs w:val="28"/>
        </w:rPr>
        <w:t>livros, passeios, entrevistas</w:t>
      </w:r>
      <w:proofErr w:type="gramEnd"/>
      <w:r w:rsidRPr="00D57151">
        <w:rPr>
          <w:rFonts w:ascii="Times New Roman" w:hAnsi="Times New Roman" w:cs="Times New Roman"/>
          <w:b/>
          <w:sz w:val="28"/>
          <w:szCs w:val="28"/>
        </w:rPr>
        <w:t xml:space="preserve"> com pessoas da família e da sociedade, uso de cola, tesoura, papéis para o mural, enfeites, gravuras xerocadas, aulas expositivas, rodas de conversas, leitura de textos, projeção de fotos e vídeos, uso do computador, exercícios de fixação, trabalho individual. “</w:t>
      </w:r>
      <w:r w:rsidRPr="00D57151">
        <w:rPr>
          <w:rFonts w:ascii="Times New Roman" w:hAnsi="Times New Roman" w:cs="Times New Roman"/>
          <w:b/>
          <w:i/>
          <w:sz w:val="28"/>
          <w:szCs w:val="28"/>
        </w:rPr>
        <w:t xml:space="preserve">Se nos unirmos, todos nós podemos salvar o meio ambiente, garantindo o futuro!” </w:t>
      </w:r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(Autor Desconhecido</w:t>
      </w:r>
      <w:proofErr w:type="gramStart"/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proofErr w:type="gramEnd"/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40D67" w:rsidRPr="00D57151" w:rsidRDefault="00240D67" w:rsidP="00D5715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Como foi avaliado/Por meio de: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Gincana estudantil;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Palestras com alunos e comunidade;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Aula de campo;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Participação ativa no projeto;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Analise de caso;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Atividades práticas;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Situações problemas;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Apresentação de trabalhos;</w:t>
      </w:r>
    </w:p>
    <w:p w:rsidR="00240D67" w:rsidRPr="00D57151" w:rsidRDefault="00240D67" w:rsidP="00D57151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151">
        <w:rPr>
          <w:rFonts w:ascii="Times New Roman" w:eastAsia="Calibri" w:hAnsi="Times New Roman" w:cs="Times New Roman"/>
          <w:b/>
          <w:sz w:val="28"/>
          <w:szCs w:val="28"/>
        </w:rPr>
        <w:t>Plantio de mudas em áreas devastadas;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Poesias;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Confecção de gibis;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Desenhos sobre o tema abordado;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Produção informativa sobre o tema estudado;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Quebra-cabeças;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Confecção de cartazes de Cartazes;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Pesquisas bibliográficas;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</w:t>
      </w:r>
      <w:r w:rsidRPr="00D5715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Leitura;</w:t>
      </w:r>
    </w:p>
    <w:p w:rsidR="00240D67" w:rsidRPr="00D57151" w:rsidRDefault="00240D67" w:rsidP="00D57151">
      <w:pPr>
        <w:pStyle w:val="PargrafodaLista"/>
        <w:numPr>
          <w:ilvl w:val="0"/>
          <w:numId w:val="3"/>
        </w:numPr>
        <w:shd w:val="clear" w:color="auto" w:fill="FFFFFF"/>
        <w:spacing w:after="3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Outros.</w:t>
      </w: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CF3FC0" w:rsidRPr="00D57151" w:rsidRDefault="00CF3FC0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40D67" w:rsidRPr="00D57151" w:rsidRDefault="00240D67" w:rsidP="00D5715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CONCLUSÃO</w:t>
      </w:r>
    </w:p>
    <w:p w:rsidR="00240D67" w:rsidRPr="00D57151" w:rsidRDefault="00240D67" w:rsidP="00D5715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De acordo com o trabalho desenvolvido com a efetiva participação da comunidade, temos a finalidades de verificar a qualidade de água e a quantidade, desse recurso inevitável a nossa existência, destacando alguns problemas que atrapalham ao ciclo da água das espécies de acordo com o meio em estudo. Dentre algumas agressões destaca - se o desmatamento, erosão, assoreamento, e o desaparecimento das nascentes, levando à extinção da biodiversidade local. Entre os aspectos citados analisamos que o solo e a água são também agredidos pela grande quantidade de resíduos, lançados ao longo dos anos pela ação do cultivo da agricultura e pecuária. </w:t>
      </w:r>
      <w:r w:rsidRPr="00D57151">
        <w:rPr>
          <w:rFonts w:ascii="Times New Roman" w:hAnsi="Times New Roman" w:cs="Times New Roman"/>
          <w:b/>
          <w:i/>
          <w:sz w:val="28"/>
          <w:szCs w:val="28"/>
        </w:rPr>
        <w:t>“Somos frutos da paisagem em que vivemos; ela dita nosso comportamento e até nossos pensamentos, na medida em que reagimos a ela.”</w:t>
      </w:r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(Laurence </w:t>
      </w:r>
      <w:proofErr w:type="spellStart"/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Durrel</w:t>
      </w:r>
      <w:proofErr w:type="spellEnd"/>
      <w:r w:rsidRPr="00D5715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D571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 cidade na qual a nascente está localizada no município de Coruripe AL, povoado por 60 mil habitantes a nascente esta localizada no povoado de Pi</w:t>
      </w:r>
      <w:r w:rsidR="00CF3FC0"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ndorama QUADRA’S lote de Sr. Paulo Jorge</w:t>
      </w: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, tendo sua característica: </w:t>
      </w:r>
      <w:r w:rsidRPr="00D57151">
        <w:rPr>
          <w:rFonts w:ascii="Times New Roman" w:eastAsia="TimesNewRomanPSMT" w:hAnsi="Times New Roman" w:cs="Times New Roman"/>
          <w:b/>
          <w:sz w:val="28"/>
          <w:szCs w:val="28"/>
        </w:rPr>
        <w:t>Abordamos vários temas, mas consideramos o mais emergente, no momento atual, o</w:t>
      </w:r>
      <w:r w:rsidRPr="00D5715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D57151">
        <w:rPr>
          <w:rFonts w:ascii="Times New Roman" w:eastAsia="TimesNewRomanPSMT" w:hAnsi="Times New Roman" w:cs="Times New Roman"/>
          <w:b/>
          <w:sz w:val="28"/>
          <w:szCs w:val="28"/>
        </w:rPr>
        <w:t>Meio Ambiente. Formamos uma equipe que estuda diariamente e elabora oficinas que visam proporcionar ao profissional da Educação um apoio sobre “Como trabalhar as temática</w:t>
      </w:r>
      <w:r w:rsidR="00CF3FC0" w:rsidRPr="00D57151">
        <w:rPr>
          <w:rFonts w:ascii="Times New Roman" w:eastAsia="TimesNewRomanPSMT" w:hAnsi="Times New Roman" w:cs="Times New Roman"/>
          <w:b/>
          <w:sz w:val="28"/>
          <w:szCs w:val="28"/>
        </w:rPr>
        <w:t xml:space="preserve">s </w:t>
      </w:r>
      <w:r w:rsidR="00D42E52" w:rsidRPr="00D57151">
        <w:rPr>
          <w:rFonts w:ascii="Times New Roman" w:eastAsia="TimesNewRomanPSMT" w:hAnsi="Times New Roman" w:cs="Times New Roman"/>
          <w:b/>
          <w:sz w:val="28"/>
          <w:szCs w:val="28"/>
        </w:rPr>
        <w:t>ambientais presente em</w:t>
      </w:r>
      <w:r w:rsidR="00CF3FC0" w:rsidRPr="00D57151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D42E52" w:rsidRPr="00D57151">
        <w:rPr>
          <w:rFonts w:ascii="Times New Roman" w:eastAsia="TimesNewRomanPSMT" w:hAnsi="Times New Roman" w:cs="Times New Roman"/>
          <w:b/>
          <w:sz w:val="28"/>
          <w:szCs w:val="28"/>
        </w:rPr>
        <w:t>gibis</w:t>
      </w:r>
      <w:r w:rsidRPr="00D57151">
        <w:rPr>
          <w:rFonts w:ascii="Times New Roman" w:eastAsia="TimesNewRomanPSMT" w:hAnsi="Times New Roman" w:cs="Times New Roman"/>
          <w:b/>
          <w:sz w:val="28"/>
          <w:szCs w:val="28"/>
        </w:rPr>
        <w:t xml:space="preserve"> e o que fazer a partir de sua leitura”. Orientamos, também, esses educadores, sobre como tratar cada tema com seus alunos de formas práticas competentes, dinâmicas, inovadoras e, sobretudo, descontraídas, levando os leitores a conscientizarem-se sobre seu papel e responsabilidade com o meio em que vivem, mas, principalmente, motivando-os a ação através da leitura. </w:t>
      </w:r>
      <w:r w:rsidRPr="00D57151">
        <w:rPr>
          <w:rFonts w:ascii="Times New Roman" w:hAnsi="Times New Roman" w:cs="Times New Roman"/>
          <w:b/>
          <w:sz w:val="28"/>
          <w:szCs w:val="28"/>
        </w:rPr>
        <w:t>A avaliação acontecerá ao longo do desenvolvimento do projeto através da observação do desempenho e interesse dos alunos no desenvolvimento das tarefas propostas, produções e relatório sobre as atividades.</w:t>
      </w:r>
    </w:p>
    <w:p w:rsidR="00240D67" w:rsidRPr="00D57151" w:rsidRDefault="00240D67" w:rsidP="00D571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0D67" w:rsidRPr="00D57151" w:rsidRDefault="00240D67" w:rsidP="00D571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67" w:rsidRDefault="00240D67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D57151" w:rsidRDefault="00D57151">
      <w:pPr>
        <w:rPr>
          <w:rFonts w:ascii="Arial" w:hAnsi="Arial" w:cs="Arial"/>
          <w:b/>
          <w:sz w:val="28"/>
          <w:szCs w:val="28"/>
        </w:rPr>
      </w:pPr>
    </w:p>
    <w:p w:rsidR="00184D74" w:rsidRPr="00184D74" w:rsidRDefault="00184D74" w:rsidP="00184D74">
      <w:pPr>
        <w:rPr>
          <w:rFonts w:ascii="Times New Roman" w:hAnsi="Times New Roman" w:cs="Times New Roman"/>
          <w:b/>
          <w:sz w:val="48"/>
          <w:szCs w:val="48"/>
        </w:rPr>
      </w:pPr>
    </w:p>
    <w:p w:rsidR="00C217C2" w:rsidRDefault="00C217C2" w:rsidP="00472A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AD2" w:rsidRDefault="00472AD2" w:rsidP="00472A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65D8" w:rsidRPr="00184D74" w:rsidRDefault="00CB65D8" w:rsidP="00184D74">
      <w:pPr>
        <w:rPr>
          <w:rFonts w:ascii="Times New Roman" w:hAnsi="Times New Roman" w:cs="Times New Roman"/>
          <w:b/>
          <w:sz w:val="48"/>
          <w:szCs w:val="48"/>
        </w:rPr>
      </w:pPr>
    </w:p>
    <w:sectPr w:rsidR="00CB65D8" w:rsidRPr="00184D74" w:rsidSect="00D571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2E" w:rsidRDefault="003A502E" w:rsidP="00B4367A">
      <w:r>
        <w:separator/>
      </w:r>
    </w:p>
  </w:endnote>
  <w:endnote w:type="continuationSeparator" w:id="0">
    <w:p w:rsidR="003A502E" w:rsidRDefault="003A502E" w:rsidP="00B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2E" w:rsidRDefault="003A502E" w:rsidP="00B4367A">
      <w:r>
        <w:separator/>
      </w:r>
    </w:p>
  </w:footnote>
  <w:footnote w:type="continuationSeparator" w:id="0">
    <w:p w:rsidR="003A502E" w:rsidRDefault="003A502E" w:rsidP="00B4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778"/>
    <w:multiLevelType w:val="hybridMultilevel"/>
    <w:tmpl w:val="DDA48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0287"/>
    <w:multiLevelType w:val="hybridMultilevel"/>
    <w:tmpl w:val="780E13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D5656"/>
    <w:multiLevelType w:val="hybridMultilevel"/>
    <w:tmpl w:val="72CA45A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D67"/>
    <w:rsid w:val="00184D74"/>
    <w:rsid w:val="001B7B3B"/>
    <w:rsid w:val="00240D67"/>
    <w:rsid w:val="0029446B"/>
    <w:rsid w:val="003251B5"/>
    <w:rsid w:val="003A502E"/>
    <w:rsid w:val="00430284"/>
    <w:rsid w:val="00472AD2"/>
    <w:rsid w:val="004D0356"/>
    <w:rsid w:val="0050065D"/>
    <w:rsid w:val="006D5D30"/>
    <w:rsid w:val="007D7139"/>
    <w:rsid w:val="007E16AE"/>
    <w:rsid w:val="009E7266"/>
    <w:rsid w:val="00AC5666"/>
    <w:rsid w:val="00B4367A"/>
    <w:rsid w:val="00B45B97"/>
    <w:rsid w:val="00C217C2"/>
    <w:rsid w:val="00C61F46"/>
    <w:rsid w:val="00CA2124"/>
    <w:rsid w:val="00CB65D8"/>
    <w:rsid w:val="00CF3FC0"/>
    <w:rsid w:val="00D42E52"/>
    <w:rsid w:val="00D57151"/>
    <w:rsid w:val="00D76813"/>
    <w:rsid w:val="00E134CD"/>
    <w:rsid w:val="00E43EE3"/>
    <w:rsid w:val="00E51B68"/>
    <w:rsid w:val="00EA187C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0D67"/>
    <w:pPr>
      <w:ind w:left="720"/>
      <w:contextualSpacing/>
    </w:pPr>
  </w:style>
  <w:style w:type="paragraph" w:customStyle="1" w:styleId="TxBrp2">
    <w:name w:val="TxBr_p2"/>
    <w:basedOn w:val="Normal"/>
    <w:rsid w:val="00240D67"/>
    <w:pPr>
      <w:widowControl w:val="0"/>
      <w:tabs>
        <w:tab w:val="left" w:pos="238"/>
      </w:tabs>
      <w:spacing w:line="311" w:lineRule="atLeast"/>
      <w:ind w:firstLine="23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6">
    <w:name w:val="TxBr_p6"/>
    <w:basedOn w:val="Normal"/>
    <w:rsid w:val="00240D67"/>
    <w:pPr>
      <w:widowControl w:val="0"/>
      <w:tabs>
        <w:tab w:val="left" w:pos="243"/>
      </w:tabs>
      <w:spacing w:line="311" w:lineRule="atLeast"/>
      <w:ind w:firstLine="24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7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3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367A"/>
  </w:style>
  <w:style w:type="paragraph" w:styleId="Rodap">
    <w:name w:val="footer"/>
    <w:basedOn w:val="Normal"/>
    <w:link w:val="RodapChar"/>
    <w:uiPriority w:val="99"/>
    <w:semiHidden/>
    <w:unhideWhenUsed/>
    <w:rsid w:val="00B43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3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1440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&amp; Eritan</dc:creator>
  <cp:lastModifiedBy>micro</cp:lastModifiedBy>
  <cp:revision>14</cp:revision>
  <dcterms:created xsi:type="dcterms:W3CDTF">2014-08-22T18:30:00Z</dcterms:created>
  <dcterms:modified xsi:type="dcterms:W3CDTF">2014-11-20T17:27:00Z</dcterms:modified>
</cp:coreProperties>
</file>